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AF1" w:rsidRPr="001C60E2" w:rsidRDefault="00833AF1" w:rsidP="001C60E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</w:pPr>
      <w:r w:rsidRPr="001C60E2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 xml:space="preserve">Профилактика дефицита </w:t>
      </w:r>
      <w:r w:rsidR="001C60E2" w:rsidRPr="001C60E2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 xml:space="preserve">                            </w:t>
      </w:r>
      <w:bookmarkStart w:id="0" w:name="_GoBack"/>
      <w:bookmarkEnd w:id="0"/>
      <w:r w:rsidRPr="001C60E2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:lang w:eastAsia="ru-RU"/>
        </w:rPr>
        <w:t>кальция и йода в организме</w:t>
      </w:r>
    </w:p>
    <w:p w:rsidR="00833AF1" w:rsidRPr="00833AF1" w:rsidRDefault="00833AF1" w:rsidP="001C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Эпидемиологические исследования, проведенные Институтом питания РАМН совместно с </w:t>
      </w:r>
      <w:proofErr w:type="spellStart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Роспотребнадзором</w:t>
      </w:r>
      <w:proofErr w:type="spellEnd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научными учреждениями страны, показали, что для 60–70% детского населения России характерен дефицит кальция и йода. Одним из важнейших путей профилактики дефицита этих соединений является включение в питание детей продуктов (в частности, молочных и кисломолочных), обогащенных кальцием и йодом.</w:t>
      </w:r>
    </w:p>
    <w:p w:rsidR="00833AF1" w:rsidRPr="001C60E2" w:rsidRDefault="00833AF1" w:rsidP="001C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</w:pPr>
      <w:r w:rsidRPr="001C60E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Внимание: </w:t>
      </w:r>
    </w:p>
    <w:p w:rsidR="00833AF1" w:rsidRPr="00833AF1" w:rsidRDefault="00833AF1" w:rsidP="001C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суточная потребность в кальции составляет: </w:t>
      </w:r>
    </w:p>
    <w:p w:rsidR="00833AF1" w:rsidRPr="00833AF1" w:rsidRDefault="00833AF1" w:rsidP="001C6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первого года жизни – 400–600 мг;</w:t>
      </w:r>
    </w:p>
    <w:p w:rsidR="00833AF1" w:rsidRPr="00833AF1" w:rsidRDefault="00833AF1" w:rsidP="001C6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старших детей, в зависимости от возраста – 800–1200 мг.</w:t>
      </w:r>
    </w:p>
    <w:p w:rsidR="00833AF1" w:rsidRPr="00833AF1" w:rsidRDefault="00833AF1" w:rsidP="001C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Кальций – незаменимый нутриент, который участвует в минерализации костной ткани и в мышечном сокращении. Он необходим для нормального проведения нервных импульсов, является важнейшим компонентом системы свертывания крови. Недостаточное потребление кальция с пищей приводит к нарушению развития скелета. В частности, способствует развитию рахита у детей раннего возраста, может проявиться в виде остеопороза в зрелом или пожилом возрасте. </w:t>
      </w:r>
    </w:p>
    <w:p w:rsidR="00833AF1" w:rsidRPr="00833AF1" w:rsidRDefault="00833AF1" w:rsidP="001C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основных причин низкого уровня потребления кальция с пищей является недостаточное потребление молока и молочных продуктов, характерное для питания российских детей в современных социально-экономических условиях. Кальций входит в состав многих продуктов: хлеба, круп, овощей, фруктов, мяса и др., однако содержится в них в небольшом количестве (20-50 мг/100 г). Основной источник кальция – молоко и молочные продукты, которые не только богаты кальцием, но включают его в легко усвояемой форме и, что особенно важно, в оптимальных соотношениях с фосфором. Это обеспечивает максимальную усвояемость кальция. </w:t>
      </w:r>
    </w:p>
    <w:p w:rsidR="00833AF1" w:rsidRPr="00833AF1" w:rsidRDefault="00833AF1" w:rsidP="001C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Пример: </w:t>
      </w:r>
    </w:p>
    <w:p w:rsidR="00833AF1" w:rsidRPr="00833AF1" w:rsidRDefault="00833AF1" w:rsidP="001C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Пол-литра коровьего молока (т. е. 2,5 стакана), содержащие 600 мг кальция, могут удовлетворить 50–80%-</w:t>
      </w:r>
      <w:proofErr w:type="spellStart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</w:t>
      </w:r>
      <w:proofErr w:type="spellEnd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потребность детского организма в данном нутриенте (в зависимости от возраста). Еще больше кальция в сыре (900–1000 мг/100 г) и твороге (100–150 мг/100 г). </w:t>
      </w:r>
    </w:p>
    <w:p w:rsidR="00833AF1" w:rsidRPr="00833AF1" w:rsidRDefault="00833AF1" w:rsidP="001C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высоким содержанием кальция отличаются специальные продукты, в частности, молоко и творог, дополнительно обогащенные этим нутриентом (150–240 мг /100 мл). </w:t>
      </w:r>
    </w:p>
    <w:p w:rsidR="00833AF1" w:rsidRPr="00833AF1" w:rsidRDefault="00833AF1" w:rsidP="001C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для удовлетворения потребности в кальции детям необходимо ежедневно выпивать 400–600 мл молока (или кисломолочных продуктов) и съедать приблизительно 50–100 г творога и 5–10 г сыра. Конечно, это лишь примерные цифры. Ребенок может есть сыр или творог не каждый день, но таким образом, чтобы объем среднего ежедневного потребления данных продуктов был близок к указанным нормам.</w:t>
      </w:r>
    </w:p>
    <w:p w:rsidR="00833AF1" w:rsidRPr="00833AF1" w:rsidRDefault="00833AF1" w:rsidP="001C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Йод – это </w:t>
      </w:r>
      <w:proofErr w:type="spellStart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эссенциальный</w:t>
      </w:r>
      <w:proofErr w:type="spellEnd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микроэлемент, участвующий в образовании гормонов щитовидной железы, которые играют ключевую роль в энергетическом обмене организма, </w:t>
      </w: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физическом и психическом развитии детей, функционировании нервной и сердечно-сосудистой систем. </w:t>
      </w:r>
    </w:p>
    <w:p w:rsidR="00833AF1" w:rsidRPr="00833AF1" w:rsidRDefault="00833AF1" w:rsidP="001C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дефиците йода часто развиваются вторичные иммунодефициты, что клинически проявляется более частым возникновением простудных и инфекционных заболеваний. Дефицит йода в питании нередко является причиной поражения головного мозга и нарушения интеллектуального развития у детей. Наиболее тяжелым последствием дефицита йода является кретинизм. Недостаточное поступление в детский организм йода может вести к развитию эндемического зоба.</w:t>
      </w:r>
    </w:p>
    <w:p w:rsidR="00833AF1" w:rsidRPr="00833AF1" w:rsidRDefault="00833AF1" w:rsidP="001C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Эффективный и простой способ профилактики дефицита йода – употребление в пищу продуктов (в т. ч. молочных и кисломолочных), обогащенных этим микроэлементом. </w:t>
      </w:r>
    </w:p>
    <w:p w:rsidR="00833AF1" w:rsidRPr="00833AF1" w:rsidRDefault="00833AF1" w:rsidP="001C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60E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Внимание</w:t>
      </w:r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суточная потребность в йоде составляет: </w:t>
      </w:r>
    </w:p>
    <w:p w:rsidR="00833AF1" w:rsidRPr="00833AF1" w:rsidRDefault="00833AF1" w:rsidP="001C6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от 0 до 3 лет – 40–60 мкг/в сутки;</w:t>
      </w:r>
    </w:p>
    <w:p w:rsidR="00833AF1" w:rsidRPr="00833AF1" w:rsidRDefault="00833AF1" w:rsidP="001C6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833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от 3 до 10 лет – 70–100 мкг/в сутки.</w:t>
      </w:r>
    </w:p>
    <w:p w:rsidR="00833AF1" w:rsidRPr="00833AF1" w:rsidRDefault="00833AF1" w:rsidP="001C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AF1" w:rsidRPr="00833AF1" w:rsidRDefault="001C60E2" w:rsidP="001C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56E2C" w:rsidRDefault="00456E2C"/>
    <w:sectPr w:rsidR="00456E2C" w:rsidSect="001C60E2">
      <w:pgSz w:w="11906" w:h="16838"/>
      <w:pgMar w:top="1134" w:right="1274" w:bottom="1134" w:left="1276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220C4"/>
    <w:multiLevelType w:val="multilevel"/>
    <w:tmpl w:val="6D28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3586C"/>
    <w:multiLevelType w:val="multilevel"/>
    <w:tmpl w:val="CD1E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F1"/>
    <w:rsid w:val="001C60E2"/>
    <w:rsid w:val="00456E2C"/>
    <w:rsid w:val="0083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8649C-B32B-4BF9-8B15-2626D681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1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9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CF5F6-EF33-4AB6-8C2A-C5BDD487F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2016-12-02T13:12:00Z</dcterms:created>
  <dcterms:modified xsi:type="dcterms:W3CDTF">2021-06-18T11:44:00Z</dcterms:modified>
</cp:coreProperties>
</file>